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3B5D" w:rsidRPr="00583F2E" w:rsidRDefault="005B2436">
      <w:pPr>
        <w:rPr>
          <w:sz w:val="44"/>
          <w:szCs w:val="44"/>
        </w:rPr>
      </w:pPr>
      <w:r w:rsidRPr="00583F2E">
        <w:rPr>
          <w:b/>
          <w:sz w:val="44"/>
          <w:szCs w:val="44"/>
        </w:rPr>
        <w:t>BEHANDLING MED</w:t>
      </w:r>
      <w:r w:rsidR="00CD63EA" w:rsidRPr="00CD63EA">
        <w:rPr>
          <w:b/>
          <w:noProof/>
        </w:rPr>
        <w:drawing>
          <wp:inline distT="0" distB="0" distL="0" distR="0" wp14:anchorId="0134EAB7" wp14:editId="661D2C25">
            <wp:extent cx="1049383" cy="3048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7783" cy="310145"/>
                    </a:xfrm>
                    <a:prstGeom prst="rect">
                      <a:avLst/>
                    </a:prstGeom>
                    <a:noFill/>
                    <a:ln>
                      <a:noFill/>
                    </a:ln>
                  </pic:spPr>
                </pic:pic>
              </a:graphicData>
            </a:graphic>
          </wp:inline>
        </w:drawing>
      </w:r>
      <w:r w:rsidRPr="00583F2E">
        <w:rPr>
          <w:b/>
          <w:sz w:val="44"/>
          <w:szCs w:val="44"/>
        </w:rPr>
        <w:t xml:space="preserve"> </w:t>
      </w:r>
      <w:r w:rsidRPr="00583F2E">
        <w:rPr>
          <w:b/>
          <w:sz w:val="44"/>
          <w:szCs w:val="44"/>
          <w:u w:val="single"/>
        </w:rPr>
        <w:t xml:space="preserve"> </w:t>
      </w:r>
      <w:r w:rsidR="00583F2E" w:rsidRPr="00583F2E">
        <w:rPr>
          <w:b/>
          <w:sz w:val="44"/>
          <w:szCs w:val="44"/>
          <w:u w:val="single"/>
        </w:rPr>
        <w:t>MONO</w:t>
      </w:r>
      <w:r w:rsidR="00C3772F">
        <w:rPr>
          <w:b/>
          <w:sz w:val="44"/>
          <w:szCs w:val="44"/>
          <w:u w:val="single"/>
        </w:rPr>
        <w:t xml:space="preserve">        </w:t>
      </w:r>
      <w:r w:rsidR="00583F2E" w:rsidRPr="00583F2E">
        <w:rPr>
          <w:b/>
          <w:sz w:val="44"/>
          <w:szCs w:val="44"/>
        </w:rPr>
        <w:t xml:space="preserve"> </w:t>
      </w:r>
      <w:r w:rsidR="00C3772F">
        <w:rPr>
          <w:b/>
          <w:noProof/>
          <w:sz w:val="44"/>
          <w:szCs w:val="44"/>
        </w:rPr>
        <w:drawing>
          <wp:inline distT="0" distB="0" distL="0" distR="0">
            <wp:extent cx="898358" cy="792821"/>
            <wp:effectExtent l="0" t="0" r="381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89933" cy="873638"/>
                    </a:xfrm>
                    <a:prstGeom prst="rect">
                      <a:avLst/>
                    </a:prstGeom>
                  </pic:spPr>
                </pic:pic>
              </a:graphicData>
            </a:graphic>
          </wp:inline>
        </w:drawing>
      </w:r>
      <w:r w:rsidRPr="00583F2E">
        <w:rPr>
          <w:b/>
          <w:sz w:val="44"/>
          <w:szCs w:val="44"/>
        </w:rPr>
        <w:t>HYALURONSYRE</w:t>
      </w:r>
      <w:r w:rsidRPr="00583F2E">
        <w:rPr>
          <w:sz w:val="44"/>
          <w:szCs w:val="44"/>
        </w:rPr>
        <w:t>.</w:t>
      </w:r>
      <w:r w:rsidR="00CD63EA" w:rsidRPr="00CD63EA">
        <w:t xml:space="preserve"> </w:t>
      </w:r>
    </w:p>
    <w:p w:rsidR="005B2436" w:rsidRPr="00583F2E" w:rsidRDefault="005B2436">
      <w:pPr>
        <w:rPr>
          <w:b/>
          <w:sz w:val="36"/>
          <w:szCs w:val="36"/>
        </w:rPr>
      </w:pPr>
      <w:r w:rsidRPr="00583F2E">
        <w:rPr>
          <w:b/>
          <w:sz w:val="36"/>
          <w:szCs w:val="36"/>
        </w:rPr>
        <w:t>HVA ER ARTROSE?</w:t>
      </w:r>
    </w:p>
    <w:p w:rsidR="005B2436" w:rsidRPr="00CD63EA" w:rsidRDefault="005B2436">
      <w:pPr>
        <w:rPr>
          <w:sz w:val="28"/>
          <w:szCs w:val="28"/>
        </w:rPr>
      </w:pPr>
      <w:r w:rsidRPr="00CD63EA">
        <w:rPr>
          <w:sz w:val="28"/>
          <w:szCs w:val="28"/>
        </w:rPr>
        <w:t>Artrose – eller slitasjegikt – er en forholdsvis vanlig tilstand. Den innebærer at brusken på en leddoverflate gradvis blir ødelagt og slites bort. Dette kan komme etter skader eller kirurgiske inngrep, men også uten noen egentlig ytre årsak. Artrose gir stivhet og smerter i leddet og dermed også redusert livskvalitet.</w:t>
      </w:r>
    </w:p>
    <w:p w:rsidR="005B2436" w:rsidRPr="00583F2E" w:rsidRDefault="005B2436">
      <w:pPr>
        <w:rPr>
          <w:b/>
          <w:sz w:val="36"/>
          <w:szCs w:val="36"/>
        </w:rPr>
      </w:pPr>
      <w:r w:rsidRPr="00583F2E">
        <w:rPr>
          <w:b/>
          <w:sz w:val="36"/>
          <w:szCs w:val="36"/>
        </w:rPr>
        <w:t>BEHANDLING AV ARTROSE.</w:t>
      </w:r>
    </w:p>
    <w:p w:rsidR="005B2436" w:rsidRPr="00CD63EA" w:rsidRDefault="005B2436">
      <w:pPr>
        <w:rPr>
          <w:sz w:val="28"/>
          <w:szCs w:val="28"/>
        </w:rPr>
      </w:pPr>
      <w:r w:rsidRPr="00CD63EA">
        <w:rPr>
          <w:sz w:val="28"/>
          <w:szCs w:val="28"/>
        </w:rPr>
        <w:t>Ulike medikamenter kan dempe smerter og betennelse i leddet</w:t>
      </w:r>
      <w:r w:rsidR="0097342D" w:rsidRPr="00CD63EA">
        <w:rPr>
          <w:sz w:val="28"/>
          <w:szCs w:val="28"/>
        </w:rPr>
        <w:t>. Om plagene blir svært ille, kan leddet erstattes med en protese.</w:t>
      </w:r>
    </w:p>
    <w:p w:rsidR="0097342D" w:rsidRPr="00583F2E" w:rsidRDefault="0097342D">
      <w:pPr>
        <w:rPr>
          <w:sz w:val="32"/>
          <w:szCs w:val="32"/>
        </w:rPr>
      </w:pPr>
      <w:r w:rsidRPr="00CD63EA">
        <w:rPr>
          <w:sz w:val="28"/>
          <w:szCs w:val="28"/>
        </w:rPr>
        <w:t>Mange har «lett til moderat» slitasje, men plagene lindres ikke godt nok av medikamenter. Samtidig er ikke forandringene så store at det skal gjøres et protese inngrep. I slike tilfeller kan injeksjonsbehandling være et godt behandlings alternativ.</w:t>
      </w:r>
    </w:p>
    <w:p w:rsidR="0097342D" w:rsidRPr="00583F2E" w:rsidRDefault="0097342D">
      <w:pPr>
        <w:rPr>
          <w:b/>
          <w:sz w:val="36"/>
          <w:szCs w:val="36"/>
        </w:rPr>
      </w:pPr>
      <w:r w:rsidRPr="00583F2E">
        <w:rPr>
          <w:b/>
          <w:sz w:val="36"/>
          <w:szCs w:val="36"/>
        </w:rPr>
        <w:t>HYALURONSYRE BEHANDLING (</w:t>
      </w:r>
      <w:proofErr w:type="spellStart"/>
      <w:r w:rsidRPr="00583F2E">
        <w:rPr>
          <w:b/>
          <w:sz w:val="36"/>
          <w:szCs w:val="36"/>
        </w:rPr>
        <w:t>Reviscon</w:t>
      </w:r>
      <w:proofErr w:type="spellEnd"/>
      <w:r w:rsidRPr="00583F2E">
        <w:rPr>
          <w:b/>
          <w:sz w:val="36"/>
          <w:szCs w:val="36"/>
        </w:rPr>
        <w:t xml:space="preserve"> Mono)</w:t>
      </w:r>
    </w:p>
    <w:p w:rsidR="0097342D" w:rsidRPr="00F139EA" w:rsidRDefault="0097342D">
      <w:pPr>
        <w:rPr>
          <w:sz w:val="28"/>
          <w:szCs w:val="28"/>
        </w:rPr>
      </w:pPr>
      <w:r w:rsidRPr="00F139EA">
        <w:rPr>
          <w:sz w:val="28"/>
          <w:szCs w:val="28"/>
        </w:rPr>
        <w:t>Injeksjon med hyaluronsyre har vært i bruk siden 90-tallet, og er fortsatt et godt behandlings alternativ. Hyaluronsyre er et sukkermolekyl som finnes naturlig i kroppen. Det er en viktig byggeste</w:t>
      </w:r>
      <w:r w:rsidR="00583F2E" w:rsidRPr="00F139EA">
        <w:rPr>
          <w:sz w:val="28"/>
          <w:szCs w:val="28"/>
        </w:rPr>
        <w:t>i</w:t>
      </w:r>
      <w:r w:rsidRPr="00F139EA">
        <w:rPr>
          <w:sz w:val="28"/>
          <w:szCs w:val="28"/>
        </w:rPr>
        <w:t>n i leddvæsken som finnes i alle ledd</w:t>
      </w:r>
      <w:r w:rsidR="00B913FC" w:rsidRPr="00F139EA">
        <w:rPr>
          <w:sz w:val="28"/>
          <w:szCs w:val="28"/>
        </w:rPr>
        <w:t xml:space="preserve"> og som gjør at leddet beveger seg med minst mulig friksjon. I tillegg gir leddvæsken støtdemping ved aktivitet og gir beskyttelse for leddet mot skade og sykdom. Ved artrose brytes hyaluronsyren i leddvæsken raskere ned enn den erstattes, noe som gir negative følger for leddvæskens egenskaper.</w:t>
      </w:r>
    </w:p>
    <w:p w:rsidR="00F139EA" w:rsidRDefault="00B913FC" w:rsidP="00C3772F">
      <w:pPr>
        <w:jc w:val="center"/>
        <w:rPr>
          <w:sz w:val="28"/>
          <w:szCs w:val="28"/>
        </w:rPr>
      </w:pPr>
      <w:r w:rsidRPr="00583F2E">
        <w:rPr>
          <w:b/>
          <w:sz w:val="36"/>
          <w:szCs w:val="36"/>
        </w:rPr>
        <w:t>REVISCON</w:t>
      </w:r>
      <w:r>
        <w:rPr>
          <w:sz w:val="36"/>
          <w:szCs w:val="36"/>
        </w:rPr>
        <w:t xml:space="preserve"> </w:t>
      </w:r>
      <w:r w:rsidRPr="00F139EA">
        <w:rPr>
          <w:sz w:val="28"/>
          <w:szCs w:val="28"/>
        </w:rPr>
        <w:t>«etterligner» effekten til naturlig hyaluronsyre og gjenoppretter balansen til hyaluronsyren i leddvæsken. En injeksjon</w:t>
      </w:r>
      <w:r w:rsidR="00583F2E" w:rsidRPr="00F139EA">
        <w:rPr>
          <w:sz w:val="28"/>
          <w:szCs w:val="28"/>
        </w:rPr>
        <w:t xml:space="preserve"> </w:t>
      </w:r>
      <w:r w:rsidRPr="00F139EA">
        <w:rPr>
          <w:sz w:val="28"/>
          <w:szCs w:val="28"/>
        </w:rPr>
        <w:t>er tilstrekkelig, og mange har god effekt i forhold til smerte og funksjon</w:t>
      </w:r>
      <w:r w:rsidR="00583F2E" w:rsidRPr="00F139EA">
        <w:rPr>
          <w:sz w:val="28"/>
          <w:szCs w:val="28"/>
        </w:rPr>
        <w:t xml:space="preserve"> i opptil 6 måneder</w:t>
      </w:r>
      <w:r w:rsidR="005E22F8">
        <w:rPr>
          <w:noProof/>
          <w:sz w:val="28"/>
          <w:szCs w:val="28"/>
        </w:rPr>
        <w:drawing>
          <wp:inline distT="0" distB="0" distL="0" distR="0">
            <wp:extent cx="2614863" cy="902462"/>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redigert.pd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54127" cy="916013"/>
                    </a:xfrm>
                    <a:prstGeom prst="rect">
                      <a:avLst/>
                    </a:prstGeom>
                  </pic:spPr>
                </pic:pic>
              </a:graphicData>
            </a:graphic>
          </wp:inline>
        </w:drawing>
      </w:r>
    </w:p>
    <w:p w:rsidR="00C3772F" w:rsidRDefault="00C3772F" w:rsidP="00DB34EF">
      <w:pPr>
        <w:jc w:val="center"/>
        <w:rPr>
          <w:sz w:val="28"/>
          <w:szCs w:val="28"/>
        </w:rPr>
      </w:pPr>
      <w:r>
        <w:rPr>
          <w:sz w:val="28"/>
          <w:szCs w:val="28"/>
        </w:rPr>
        <w:lastRenderedPageBreak/>
        <w:t>www.scp.no</w:t>
      </w:r>
    </w:p>
    <w:p w:rsidR="005E22F8" w:rsidRDefault="00C3772F" w:rsidP="00DB34EF">
      <w:pPr>
        <w:jc w:val="center"/>
        <w:rPr>
          <w:sz w:val="28"/>
          <w:szCs w:val="28"/>
        </w:rPr>
      </w:pPr>
      <w:r>
        <w:rPr>
          <w:noProof/>
          <w:sz w:val="28"/>
          <w:szCs w:val="28"/>
        </w:rPr>
        <w:drawing>
          <wp:inline distT="0" distB="0" distL="0" distR="0">
            <wp:extent cx="5760720" cy="3231515"/>
            <wp:effectExtent l="0" t="0" r="508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31515"/>
                    </a:xfrm>
                    <a:prstGeom prst="rect">
                      <a:avLst/>
                    </a:prstGeom>
                  </pic:spPr>
                </pic:pic>
              </a:graphicData>
            </a:graphic>
          </wp:inline>
        </w:drawing>
      </w:r>
    </w:p>
    <w:p w:rsidR="00C3772F" w:rsidRDefault="00C3772F" w:rsidP="00DB34EF">
      <w:pPr>
        <w:jc w:val="center"/>
        <w:rPr>
          <w:sz w:val="28"/>
          <w:szCs w:val="28"/>
        </w:rPr>
      </w:pPr>
    </w:p>
    <w:p w:rsidR="00C3772F" w:rsidRDefault="00C3772F" w:rsidP="00DB34EF">
      <w:pPr>
        <w:jc w:val="center"/>
        <w:rPr>
          <w:sz w:val="28"/>
          <w:szCs w:val="28"/>
        </w:rPr>
      </w:pPr>
      <w:r>
        <w:rPr>
          <w:noProof/>
          <w:sz w:val="28"/>
          <w:szCs w:val="28"/>
        </w:rPr>
        <w:drawing>
          <wp:inline distT="0" distB="0" distL="0" distR="0">
            <wp:extent cx="3478176" cy="3250632"/>
            <wp:effectExtent l="0" t="0" r="1905" b="63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5862" cy="3285853"/>
                    </a:xfrm>
                    <a:prstGeom prst="rect">
                      <a:avLst/>
                    </a:prstGeom>
                  </pic:spPr>
                </pic:pic>
              </a:graphicData>
            </a:graphic>
          </wp:inline>
        </w:drawing>
      </w:r>
    </w:p>
    <w:p w:rsidR="00C3772F" w:rsidRDefault="00C3772F" w:rsidP="00DB34EF">
      <w:pPr>
        <w:jc w:val="center"/>
        <w:rPr>
          <w:sz w:val="28"/>
          <w:szCs w:val="28"/>
        </w:rPr>
      </w:pPr>
    </w:p>
    <w:p w:rsidR="00C3772F" w:rsidRPr="00F139EA" w:rsidRDefault="00C3772F" w:rsidP="00C3772F">
      <w:pPr>
        <w:jc w:val="center"/>
        <w:rPr>
          <w:sz w:val="28"/>
          <w:szCs w:val="28"/>
        </w:rPr>
      </w:pPr>
      <w:r>
        <w:rPr>
          <w:noProof/>
          <w:sz w:val="28"/>
          <w:szCs w:val="28"/>
        </w:rPr>
        <w:drawing>
          <wp:inline distT="0" distB="0" distL="0" distR="0" wp14:anchorId="393175A0" wp14:editId="397A48E7">
            <wp:extent cx="2614863" cy="902462"/>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redigert.pd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54127" cy="916013"/>
                    </a:xfrm>
                    <a:prstGeom prst="rect">
                      <a:avLst/>
                    </a:prstGeom>
                  </pic:spPr>
                </pic:pic>
              </a:graphicData>
            </a:graphic>
          </wp:inline>
        </w:drawing>
      </w:r>
      <w:r>
        <w:rPr>
          <w:sz w:val="28"/>
          <w:szCs w:val="28"/>
        </w:rPr>
        <w:t>www.scp.no</w:t>
      </w:r>
      <w:bookmarkStart w:id="0" w:name="_GoBack"/>
      <w:bookmarkEnd w:id="0"/>
    </w:p>
    <w:sectPr w:rsidR="00C3772F" w:rsidRPr="00F139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436"/>
    <w:rsid w:val="00453B5D"/>
    <w:rsid w:val="00583F2E"/>
    <w:rsid w:val="005B2436"/>
    <w:rsid w:val="005E22F8"/>
    <w:rsid w:val="0097342D"/>
    <w:rsid w:val="009D2F76"/>
    <w:rsid w:val="00B913FC"/>
    <w:rsid w:val="00C3772F"/>
    <w:rsid w:val="00CD63EA"/>
    <w:rsid w:val="00DA08CE"/>
    <w:rsid w:val="00DB34EF"/>
    <w:rsid w:val="00F139E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98B5B"/>
  <w15:chartTrackingRefBased/>
  <w15:docId w15:val="{43BFA51B-21AD-48F3-BEF1-4AD725878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DA08C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A08CE"/>
    <w:rPr>
      <w:rFonts w:ascii="Segoe UI" w:hAnsi="Segoe UI" w:cs="Segoe UI"/>
      <w:sz w:val="18"/>
      <w:szCs w:val="18"/>
    </w:rPr>
  </w:style>
  <w:style w:type="character" w:styleId="Hyperkobling">
    <w:name w:val="Hyperlink"/>
    <w:basedOn w:val="Standardskriftforavsnitt"/>
    <w:uiPriority w:val="99"/>
    <w:unhideWhenUsed/>
    <w:rsid w:val="00C3772F"/>
    <w:rPr>
      <w:color w:val="0563C1" w:themeColor="hyperlink"/>
      <w:u w:val="single"/>
    </w:rPr>
  </w:style>
  <w:style w:type="character" w:styleId="Ulstomtale">
    <w:name w:val="Unresolved Mention"/>
    <w:basedOn w:val="Standardskriftforavsnitt"/>
    <w:uiPriority w:val="99"/>
    <w:semiHidden/>
    <w:unhideWhenUsed/>
    <w:rsid w:val="00C377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2</Pages>
  <Words>254</Words>
  <Characters>1350</Characters>
  <Application>Microsoft Office Word</Application>
  <DocSecurity>0</DocSecurity>
  <Lines>11</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Per-Odd Hegle</dc:creator>
  <cp:keywords/>
  <dc:description/>
  <cp:lastModifiedBy>PER ODD HEGLE</cp:lastModifiedBy>
  <cp:revision>4</cp:revision>
  <cp:lastPrinted>2018-04-16T09:25:00Z</cp:lastPrinted>
  <dcterms:created xsi:type="dcterms:W3CDTF">2018-03-15T14:12:00Z</dcterms:created>
  <dcterms:modified xsi:type="dcterms:W3CDTF">2019-06-26T11:52:00Z</dcterms:modified>
</cp:coreProperties>
</file>